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2874A6"/>
          <w:sz w:val="22"/>
        </w:rPr>
        <w:t>INOVACIJŲ AGENTŪROS VERSLO PLANAS (MTEP PARAIŠKOS GRIAUČIAI)</w:t>
        <w:br/>
      </w:r>
      <w:r>
        <w:rPr>
          <w:b/>
          <w:color w:val="1A5276"/>
          <w:sz w:val="38"/>
        </w:rPr>
        <w:t>„PAVE SMART LT“ – IŠMANIOJI AKTYVAUS LIETAUS VANDENS VALDYMO GRINDINIO SISTEMA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F2F4F4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b/>
                <w:color w:val="1A5276"/>
                <w:sz w:val="18"/>
              </w:rPr>
              <w:t>Projekto pareiškėjas:</w:t>
            </w:r>
          </w:p>
        </w:tc>
        <w:tc>
          <w:tcPr>
            <w:tcW w:type="dxa" w:w="4968"/>
            <w:shd w:fill="FBFCFC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MB „Smart Pave Technologies“ (steigiama DeepTech / CleanTech įmonė)</w:t>
            </w:r>
          </w:p>
        </w:tc>
      </w:tr>
      <w:tr>
        <w:tc>
          <w:tcPr>
            <w:tcW w:type="dxa" w:w="4968"/>
            <w:shd w:fill="F2F4F4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b/>
                <w:color w:val="1A5276"/>
                <w:sz w:val="18"/>
              </w:rPr>
              <w:t>Programos šaukimas:</w:t>
            </w:r>
          </w:p>
        </w:tc>
        <w:tc>
          <w:tcPr>
            <w:tcW w:type="dxa" w:w="4968"/>
            <w:shd w:fill="FBFCFC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Inovacijų agentūra – MTEP startuolių ir inovatyvių produktų kūrimo parama (Žaliasis kursas / Skaitmenizacija)</w:t>
            </w:r>
          </w:p>
        </w:tc>
      </w:tr>
      <w:tr>
        <w:tc>
          <w:tcPr>
            <w:tcW w:type="dxa" w:w="4968"/>
            <w:shd w:fill="F2F4F4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b/>
                <w:color w:val="1A5276"/>
                <w:sz w:val="18"/>
              </w:rPr>
              <w:t>Mokslo partneris:</w:t>
            </w:r>
          </w:p>
        </w:tc>
        <w:tc>
          <w:tcPr>
            <w:tcW w:type="dxa" w:w="4968"/>
            <w:shd w:fill="FBFCFC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Klaipėdos universitetas (KU) Jūros tyrimų institutas / Inžinerijos katedra</w:t>
            </w:r>
          </w:p>
        </w:tc>
      </w:tr>
      <w:tr>
        <w:tc>
          <w:tcPr>
            <w:tcW w:type="dxa" w:w="4968"/>
            <w:shd w:fill="F2F4F4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b/>
                <w:color w:val="1A5276"/>
                <w:sz w:val="18"/>
              </w:rPr>
              <w:t>Projekto trukmė:</w:t>
            </w:r>
          </w:p>
        </w:tc>
        <w:tc>
          <w:tcPr>
            <w:tcW w:type="dxa" w:w="4968"/>
            <w:shd w:fill="FBFCFC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24 mėnesiai (TRL 3 -&gt; TRL 7)</w:t>
            </w:r>
          </w:p>
        </w:tc>
      </w:tr>
      <w:tr>
        <w:tc>
          <w:tcPr>
            <w:tcW w:type="dxa" w:w="4968"/>
            <w:shd w:fill="F2F4F4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b/>
                <w:color w:val="1A5276"/>
                <w:sz w:val="18"/>
              </w:rPr>
              <w:t>Projekto biudžetas:</w:t>
            </w:r>
          </w:p>
        </w:tc>
        <w:tc>
          <w:tcPr>
            <w:tcW w:type="dxa" w:w="4968"/>
            <w:shd w:fill="FBFCFC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r>
              <w:rPr>
                <w:sz w:val="18"/>
              </w:rPr>
              <w:t>135 000 EUR (Prašoma subsidija: 108 000 EUR, Nuosavas indėlis: 27 000 EUR)</w:t>
            </w:r>
          </w:p>
        </w:tc>
      </w:tr>
    </w:tbl>
    <w:p>
      <w:pPr>
        <w:spacing w:after="200"/>
      </w:pPr>
    </w:p>
    <w:p>
      <w:pPr>
        <w:spacing w:before="160" w:after="80"/>
        <w:jc w:val="center"/>
      </w:pPr>
      <w:r>
        <w:drawing>
          <wp:inline xmlns:a="http://schemas.openxmlformats.org/drawingml/2006/main" xmlns:pic="http://schemas.openxmlformats.org/drawingml/2006/picture">
            <wp:extent cx="5669280" cy="316424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PAVE_SMART_Techninis_3D_Pjuvis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642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color w:val="6C757D"/>
          <w:sz w:val="17"/>
        </w:rPr>
        <w:t>1 Pav. „PAVE SMART“ inžinerinis pjūvis: porėta danga, drenažo kasetė, kapiliarinis drėkinimas ir IoT valdiklis.</w:t>
      </w:r>
    </w:p>
    <w:p>
      <w:pPr>
        <w:pStyle w:val="Heading1"/>
      </w:pPr>
      <w:r>
        <w:rPr>
          <w:color w:val="1A5276"/>
        </w:rPr>
        <w:t>1. Projekto Santrauka ir Esminė Inovacija</w:t>
      </w:r>
    </w:p>
    <w:p>
      <w:pPr>
        <w:spacing w:after="160"/>
      </w:pPr>
      <w:r>
        <w:t>Klimato kaita Lietuvoje lemia vis dažnesnes ekstremalias vasaros liūtis. Standartinės asfalto ir betono dangos yra 100 % nepralaidžios, todėl miestų paviršiniai tinklai persipildo, o gatvės, aikštės ir uosto zonos skęsta. „PAVE SMART LT“ – tai Baltijos klimatui (F200 šalčio ciklams) pritaikyta itin plona (vos 15–18 cm) modulinė danga su aktyviu lietaus vandens valdymu. Sistema integruoja didelio pralaidumo porėtas trinkeles (&gt;1 500 l/m²/val.), ploną kapiliarinį rezervuarą ir autonominį IoT mikrovožtuvą, kuris pagal orų prognozes iš anksto atlaisvina talpą prieš liūtis.</w:t>
      </w:r>
    </w:p>
    <w:p>
      <w:pPr>
        <w:pStyle w:val="Heading1"/>
      </w:pPr>
      <w:r>
        <w:rPr>
          <w:color w:val="1A5276"/>
        </w:rPr>
        <w:t>2. Sistemos Elementai ir Konstrukcija (Exploded View)</w:t>
      </w:r>
    </w:p>
    <w:p>
      <w:pPr>
        <w:spacing w:after="80"/>
      </w:pPr>
      <w:r>
        <w:t>Visa sistema suprojektuota modulinio sumuštinio principu, kur kiekvienas sluoksnis atlieka specializuotą hidraulinę, filtravimo ar telemetrijos funkciją:</w:t>
      </w:r>
    </w:p>
    <w:p>
      <w:pPr>
        <w:spacing w:before="160" w:after="80"/>
        <w:jc w:val="center"/>
      </w:pPr>
      <w:r>
        <w:drawing>
          <wp:inline xmlns:a="http://schemas.openxmlformats.org/drawingml/2006/main" xmlns:pic="http://schemas.openxmlformats.org/drawingml/2006/picture">
            <wp:extent cx="5669280" cy="316424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_PAVE_SMART_Isskaidytas_Mazgas_Exploded_View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642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color w:val="6C757D"/>
          <w:sz w:val="17"/>
        </w:rPr>
        <w:t>2 Pav. „PAVE SMART“ išskaidytas mazgas: 1. Porėta trinkelė; 2. Geokompozito filtras; 3. SmartTray kasetė; 4. Kapiliariniai dagčiai; 5. IoT mikrovožtuvas; 6. Georėmas.</w:t>
      </w:r>
    </w:p>
    <w:p>
      <w:pPr>
        <w:pStyle w:val="Heading1"/>
      </w:pPr>
      <w:r>
        <w:rPr>
          <w:color w:val="1A5276"/>
        </w:rPr>
        <w:t>3. Atsakymas į Dėstytojo / Ekspertų Klausimą: Kodėl ne Stormbrixx?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fill="1A527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b/>
                <w:color w:val="FFFFFF"/>
                <w:sz w:val="17"/>
              </w:rPr>
              <w:t>Kriterijus</w:t>
            </w:r>
          </w:p>
        </w:tc>
        <w:tc>
          <w:tcPr>
            <w:tcW w:type="dxa" w:w="3312"/>
            <w:shd w:fill="1A527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b/>
                <w:color w:val="FFFFFF"/>
                <w:sz w:val="17"/>
              </w:rPr>
              <w:t>Tradicinės dėžės (Stormbrixx / Pipelife)</w:t>
            </w:r>
          </w:p>
        </w:tc>
        <w:tc>
          <w:tcPr>
            <w:tcW w:type="dxa" w:w="3312"/>
            <w:shd w:fill="1A527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b/>
                <w:color w:val="FFFFFF"/>
                <w:sz w:val="17"/>
              </w:rPr>
              <w:t>„PAVE SMART LT“ Inovacija</w:t>
            </w:r>
          </w:p>
        </w:tc>
      </w:tr>
      <w:tr>
        <w:tc>
          <w:tcPr>
            <w:tcW w:type="dxa" w:w="3312"/>
            <w:shd w:fill="FFFFFF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b/>
                <w:sz w:val="16"/>
              </w:rPr>
              <w:t>Veikimo principas</w:t>
            </w:r>
          </w:p>
        </w:tc>
        <w:tc>
          <w:tcPr>
            <w:tcW w:type="dxa" w:w="3312"/>
            <w:shd w:fill="FFFFFF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sz w:val="16"/>
              </w:rPr>
              <w:t>Pasyvus („akla duobė“, vanduo tiesiog subėga)</w:t>
            </w:r>
          </w:p>
        </w:tc>
        <w:tc>
          <w:tcPr>
            <w:tcW w:type="dxa" w:w="3312"/>
            <w:shd w:fill="FFFFFF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sz w:val="16"/>
              </w:rPr>
              <w:t>Aktyvus / dinaminis srautų valdymas per IoT mikro-vožtuvus</w:t>
            </w:r>
          </w:p>
        </w:tc>
      </w:tr>
      <w:tr>
        <w:tc>
          <w:tcPr>
            <w:tcW w:type="dxa" w:w="3312"/>
            <w:shd w:fill="F8F9F9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b/>
                <w:sz w:val="16"/>
              </w:rPr>
              <w:t>Įrengimo gylis</w:t>
            </w:r>
          </w:p>
        </w:tc>
        <w:tc>
          <w:tcPr>
            <w:tcW w:type="dxa" w:w="3312"/>
            <w:shd w:fill="F8F9F9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sz w:val="16"/>
              </w:rPr>
              <w:t>Gilus (1,5–3,0 m) – milžiniški kasimo kaštai</w:t>
            </w:r>
          </w:p>
        </w:tc>
        <w:tc>
          <w:tcPr>
            <w:tcW w:type="dxa" w:w="3312"/>
            <w:shd w:fill="F8F9F9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sz w:val="16"/>
              </w:rPr>
              <w:t>Itin plonas (vos 15–18 cm) – montuojama tiesiai po danga</w:t>
            </w:r>
          </w:p>
        </w:tc>
      </w:tr>
      <w:tr>
        <w:tc>
          <w:tcPr>
            <w:tcW w:type="dxa" w:w="3312"/>
            <w:shd w:fill="FFFFFF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b/>
                <w:sz w:val="16"/>
              </w:rPr>
              <w:t>Orų prognozių integracija</w:t>
            </w:r>
          </w:p>
        </w:tc>
        <w:tc>
          <w:tcPr>
            <w:tcW w:type="dxa" w:w="3312"/>
            <w:shd w:fill="FFFFFF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sz w:val="16"/>
              </w:rPr>
              <w:t>Nėra. Jei talpa pilna – nauja liūtis sukelia potvynį</w:t>
            </w:r>
          </w:p>
        </w:tc>
        <w:tc>
          <w:tcPr>
            <w:tcW w:type="dxa" w:w="3312"/>
            <w:shd w:fill="FFFFFF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sz w:val="16"/>
              </w:rPr>
              <w:t>Algoritmas prieš liūtį naktį automatiškai atlaisvina talpą</w:t>
            </w:r>
          </w:p>
        </w:tc>
      </w:tr>
      <w:tr>
        <w:tc>
          <w:tcPr>
            <w:tcW w:type="dxa" w:w="3312"/>
            <w:shd w:fill="F8F9F9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b/>
                <w:sz w:val="16"/>
              </w:rPr>
              <w:t>Vandens grąžinimas gamtai</w:t>
            </w:r>
          </w:p>
        </w:tc>
        <w:tc>
          <w:tcPr>
            <w:tcW w:type="dxa" w:w="3312"/>
            <w:shd w:fill="F8F9F9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sz w:val="16"/>
              </w:rPr>
              <w:t>Vanduo palaidotas giliai, medžių šaknys jo nepasiekia</w:t>
            </w:r>
          </w:p>
        </w:tc>
        <w:tc>
          <w:tcPr>
            <w:tcW w:type="dxa" w:w="3312"/>
            <w:shd w:fill="F8F9F9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sz w:val="16"/>
              </w:rPr>
              <w:t>Kapiliarinė matrica sausros metu drėkina augalus ir vėsina miestą</w:t>
            </w:r>
          </w:p>
        </w:tc>
      </w:tr>
      <w:tr>
        <w:tc>
          <w:tcPr>
            <w:tcW w:type="dxa" w:w="3312"/>
            <w:shd w:fill="FFFFFF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b/>
                <w:sz w:val="16"/>
              </w:rPr>
              <w:t>Žiemos druskų tarša</w:t>
            </w:r>
          </w:p>
        </w:tc>
        <w:tc>
          <w:tcPr>
            <w:tcW w:type="dxa" w:w="3312"/>
            <w:shd w:fill="FFFFFF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sz w:val="16"/>
              </w:rPr>
              <w:t>Druskos patenka į gruntą be atskyrimo</w:t>
            </w:r>
          </w:p>
        </w:tc>
        <w:tc>
          <w:tcPr>
            <w:tcW w:type="dxa" w:w="3312"/>
            <w:shd w:fill="FFFFFF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sz w:val="16"/>
              </w:rPr>
              <w:t>Laidumo jutiklis nukreipia sūrų vandenį į filtrą, o švarų – augalams</w:t>
            </w:r>
          </w:p>
        </w:tc>
      </w:tr>
    </w:tbl>
    <w:p>
      <w:pPr>
        <w:spacing w:after="160"/>
      </w:pPr>
    </w:p>
    <w:p>
      <w:pPr>
        <w:pStyle w:val="Heading1"/>
      </w:pPr>
      <w:r>
        <w:rPr>
          <w:color w:val="1A5276"/>
        </w:rPr>
        <w:t>4. Gamybos Technologija ir Pilna Medžiagų Receptūra</w:t>
      </w:r>
    </w:p>
    <w:p>
      <w:pPr>
        <w:spacing w:after="80"/>
      </w:pPr>
      <w:r>
        <w:t>Rekomenduojama naudoti modifikuotą dvisluoksnį vibropresavimą (No-Fines Pervious Concrete). Skaldos grūdeliai apvelkami stipria polimerine cemento pasta be smulkaus smėlio, paliekant 15–22 % atvirų porų. Gamyba atliekama standartinėse Lietuvos gamyklų vibropresavimo linijose:</w:t>
      </w:r>
    </w:p>
    <w:p>
      <w:pPr>
        <w:spacing w:before="160" w:after="80"/>
        <w:jc w:val="center"/>
      </w:pPr>
      <w:r>
        <w:drawing>
          <wp:inline xmlns:a="http://schemas.openxmlformats.org/drawingml/2006/main" xmlns:pic="http://schemas.openxmlformats.org/drawingml/2006/picture">
            <wp:extent cx="5669280" cy="316424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PAVE_SMART_Gamybos_Linija_Hess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642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color w:val="6C757D"/>
          <w:sz w:val="17"/>
        </w:rPr>
        <w:t>3 Pav. Pramoninė automatizuota „Hess“ vibropresavimo linija dvisluoksnių „PAVE SMART“ trinkelių formavimui.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fill="2874A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b/>
                <w:color w:val="FFFFFF"/>
                <w:sz w:val="17"/>
              </w:rPr>
              <w:t>Sluoksnis / Komponentas</w:t>
            </w:r>
          </w:p>
        </w:tc>
        <w:tc>
          <w:tcPr>
            <w:tcW w:type="dxa" w:w="3312"/>
            <w:shd w:fill="2874A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b/>
                <w:color w:val="FFFFFF"/>
                <w:sz w:val="17"/>
              </w:rPr>
              <w:t>Kiekis 1 m²</w:t>
            </w:r>
          </w:p>
        </w:tc>
        <w:tc>
          <w:tcPr>
            <w:tcW w:type="dxa" w:w="3312"/>
            <w:shd w:fill="2874A6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r>
              <w:rPr>
                <w:b/>
                <w:color w:val="FFFFFF"/>
                <w:sz w:val="17"/>
              </w:rPr>
              <w:t>Paskirtis ir Techninis vaidmuo</w:t>
            </w:r>
          </w:p>
        </w:tc>
      </w:tr>
      <w:tr>
        <w:tc>
          <w:tcPr>
            <w:tcW w:type="dxa" w:w="3312"/>
            <w:shd w:fill="FFFFFF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b/>
                <w:sz w:val="16"/>
              </w:rPr>
              <w:t>Apatinis (45 mm): Granito skalda (2–5 mm)</w:t>
            </w:r>
          </w:p>
        </w:tc>
        <w:tc>
          <w:tcPr>
            <w:tcW w:type="dxa" w:w="3312"/>
            <w:shd w:fill="FFFFFF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sz w:val="16"/>
              </w:rPr>
              <w:t>55,0 kg</w:t>
            </w:r>
          </w:p>
        </w:tc>
        <w:tc>
          <w:tcPr>
            <w:tcW w:type="dxa" w:w="3312"/>
            <w:shd w:fill="FFFFFF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sz w:val="16"/>
              </w:rPr>
              <w:t>Pagrindinis karkasas atvirų porų drenažui (be dulkių)</w:t>
            </w:r>
          </w:p>
        </w:tc>
      </w:tr>
      <w:tr>
        <w:tc>
          <w:tcPr>
            <w:tcW w:type="dxa" w:w="3312"/>
            <w:shd w:fill="F2F4F4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b/>
                <w:sz w:val="16"/>
              </w:rPr>
              <w:t>Apatinis: Perdirbtas betonas (2–4 mm)</w:t>
            </w:r>
          </w:p>
        </w:tc>
        <w:tc>
          <w:tcPr>
            <w:tcW w:type="dxa" w:w="3312"/>
            <w:shd w:fill="F2F4F4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sz w:val="16"/>
              </w:rPr>
              <w:t>15,0 kg</w:t>
            </w:r>
          </w:p>
        </w:tc>
        <w:tc>
          <w:tcPr>
            <w:tcW w:type="dxa" w:w="3312"/>
            <w:shd w:fill="F2F4F4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sz w:val="16"/>
              </w:rPr>
              <w:t>Žiedinė ekonomika (30 % antrinių statybos žaliavų)</w:t>
            </w:r>
          </w:p>
        </w:tc>
      </w:tr>
      <w:tr>
        <w:tc>
          <w:tcPr>
            <w:tcW w:type="dxa" w:w="3312"/>
            <w:shd w:fill="FFFFFF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b/>
                <w:sz w:val="16"/>
              </w:rPr>
              <w:t>Apatinis: Portlandcementis CEM II/A-LL 42.5 R</w:t>
            </w:r>
          </w:p>
        </w:tc>
        <w:tc>
          <w:tcPr>
            <w:tcW w:type="dxa" w:w="3312"/>
            <w:shd w:fill="FFFFFF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sz w:val="16"/>
              </w:rPr>
              <w:t>14,0 kg</w:t>
            </w:r>
          </w:p>
        </w:tc>
        <w:tc>
          <w:tcPr>
            <w:tcW w:type="dxa" w:w="3312"/>
            <w:shd w:fill="FFFFFF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sz w:val="16"/>
              </w:rPr>
              <w:t>Struktūrinis rišiklis karkaso suklijavimui</w:t>
            </w:r>
          </w:p>
        </w:tc>
      </w:tr>
      <w:tr>
        <w:tc>
          <w:tcPr>
            <w:tcW w:type="dxa" w:w="3312"/>
            <w:shd w:fill="F2F4F4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b/>
                <w:sz w:val="16"/>
              </w:rPr>
              <w:t>Apatinis: Oro įtraukiantis priedas (Air-Entraining)</w:t>
            </w:r>
          </w:p>
        </w:tc>
        <w:tc>
          <w:tcPr>
            <w:tcW w:type="dxa" w:w="3312"/>
            <w:shd w:fill="F2F4F4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sz w:val="16"/>
              </w:rPr>
              <w:t>0,03 kg</w:t>
            </w:r>
          </w:p>
        </w:tc>
        <w:tc>
          <w:tcPr>
            <w:tcW w:type="dxa" w:w="3312"/>
            <w:shd w:fill="F2F4F4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sz w:val="16"/>
              </w:rPr>
              <w:t>Kritinis Baltijos šalčiui (F200): mikroporos ledo plėtimuisi</w:t>
            </w:r>
          </w:p>
        </w:tc>
      </w:tr>
      <w:tr>
        <w:tc>
          <w:tcPr>
            <w:tcW w:type="dxa" w:w="3312"/>
            <w:shd w:fill="FFFFFF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b/>
                <w:sz w:val="16"/>
              </w:rPr>
              <w:t>Viršutinis (15 mm): Granito/bazalto atsijos (1–3 mm)</w:t>
            </w:r>
          </w:p>
        </w:tc>
        <w:tc>
          <w:tcPr>
            <w:tcW w:type="dxa" w:w="3312"/>
            <w:shd w:fill="FFFFFF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sz w:val="16"/>
              </w:rPr>
              <w:t>18,0 kg</w:t>
            </w:r>
          </w:p>
        </w:tc>
        <w:tc>
          <w:tcPr>
            <w:tcW w:type="dxa" w:w="3312"/>
            <w:shd w:fill="FFFFFF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sz w:val="16"/>
              </w:rPr>
              <w:t>Kietas, dylimui atsparus neslystantis paviršius (R11)</w:t>
            </w:r>
          </w:p>
        </w:tc>
      </w:tr>
      <w:tr>
        <w:tc>
          <w:tcPr>
            <w:tcW w:type="dxa" w:w="3312"/>
            <w:shd w:fill="F2F4F4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b/>
                <w:sz w:val="16"/>
              </w:rPr>
              <w:t>Viršutinis: Sijotas uosto smėlis (0,5–1 mm)</w:t>
            </w:r>
          </w:p>
        </w:tc>
        <w:tc>
          <w:tcPr>
            <w:tcW w:type="dxa" w:w="3312"/>
            <w:shd w:fill="F2F4F4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sz w:val="16"/>
              </w:rPr>
              <w:t>3,5 kg</w:t>
            </w:r>
          </w:p>
        </w:tc>
        <w:tc>
          <w:tcPr>
            <w:tcW w:type="dxa" w:w="3312"/>
            <w:shd w:fill="F2F4F4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sz w:val="16"/>
              </w:rPr>
              <w:t>Lygesnis pėsčiųjų paviršius be porų užkimšimo</w:t>
            </w:r>
          </w:p>
        </w:tc>
      </w:tr>
      <w:tr>
        <w:tc>
          <w:tcPr>
            <w:tcW w:type="dxa" w:w="3312"/>
            <w:shd w:fill="FFFFFF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b/>
                <w:sz w:val="16"/>
              </w:rPr>
              <w:t>Viršutinis: Cemento rišiklis CEM I 52.5 R + Mikrosilika</w:t>
            </w:r>
          </w:p>
        </w:tc>
        <w:tc>
          <w:tcPr>
            <w:tcW w:type="dxa" w:w="3312"/>
            <w:shd w:fill="FFFFFF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sz w:val="16"/>
              </w:rPr>
              <w:t>6,6 kg</w:t>
            </w:r>
          </w:p>
        </w:tc>
        <w:tc>
          <w:tcPr>
            <w:tcW w:type="dxa" w:w="3312"/>
            <w:shd w:fill="FFFFFF"/>
            <w:tcMar>
              <w:top w:w="50" w:type="dxa"/>
              <w:bottom w:w="50" w:type="dxa"/>
              <w:left w:w="70" w:type="dxa"/>
              <w:right w:w="70" w:type="dxa"/>
            </w:tcMar>
          </w:tcPr>
          <w:p>
            <w:r>
              <w:rPr>
                <w:sz w:val="16"/>
              </w:rPr>
              <w:t>Itin aukštas stipris ir 30 % didesnis atsparumas dilimui</w:t>
            </w:r>
          </w:p>
        </w:tc>
      </w:tr>
    </w:tbl>
    <w:p>
      <w:pPr>
        <w:spacing w:after="160"/>
      </w:pPr>
    </w:p>
    <w:p>
      <w:pPr>
        <w:spacing w:before="160" w:after="80"/>
        <w:jc w:val="center"/>
      </w:pPr>
      <w:r>
        <w:drawing>
          <wp:inline xmlns:a="http://schemas.openxmlformats.org/drawingml/2006/main" xmlns:pic="http://schemas.openxmlformats.org/drawingml/2006/picture">
            <wp:extent cx="5669280" cy="3164249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PAVE_SMART_Miesto_Gatve_Po_Liuties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642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color w:val="6C757D"/>
          <w:sz w:val="17"/>
        </w:rPr>
        <w:t>4 Pav. Miesto alėja po liūties: kairėje tradicinė danga su balomis; dešinėje – sausa, pralaidi „PAVE SMART“ danga.</w:t>
      </w:r>
    </w:p>
    <w:p>
      <w:pPr>
        <w:spacing w:before="160" w:after="80"/>
        <w:jc w:val="center"/>
      </w:pPr>
      <w:r>
        <w:drawing>
          <wp:inline xmlns:a="http://schemas.openxmlformats.org/drawingml/2006/main" xmlns:pic="http://schemas.openxmlformats.org/drawingml/2006/picture">
            <wp:extent cx="5669280" cy="3164249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PAVE_SMART_IoT_Sensorius_ir_Telemetrija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6424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color w:val="6C757D"/>
          <w:sz w:val="17"/>
        </w:rPr>
        <w:t>5 Pav. Trinkelėje integruotas nerūdijančio plieno IoT jutiklis ir realaus laiko telemetrijos valdymo pultas.</w:t>
      </w:r>
    </w:p>
    <w:p>
      <w:pPr>
        <w:pStyle w:val="Heading1"/>
      </w:pPr>
      <w:r>
        <w:rPr>
          <w:color w:val="1A5276"/>
        </w:rPr>
        <w:t>5. Lietuvos Partneriai (Asset-Light) ir Finansai</w:t>
      </w:r>
    </w:p>
    <w:p>
      <w:pPr>
        <w:spacing w:after="60"/>
      </w:pPr>
      <w:r>
        <w:rPr>
          <w:b/>
          <w:sz w:val="18"/>
        </w:rPr>
        <w:t xml:space="preserve">• UAB „Betono mozaika“ (Klaipėda, Vilnius): </w:t>
      </w:r>
      <w:r>
        <w:rPr>
          <w:sz w:val="18"/>
        </w:rPr>
        <w:t>Gamybinis partneris – 50–500 m² bandomasis vibropresavimas pramoninėse linijose.</w:t>
      </w:r>
    </w:p>
    <w:p>
      <w:pPr>
        <w:spacing w:after="60"/>
      </w:pPr>
      <w:r>
        <w:rPr>
          <w:b/>
          <w:sz w:val="18"/>
        </w:rPr>
        <w:t xml:space="preserve">• VILNIUS TECH Statybinių medžiagų institutas: </w:t>
      </w:r>
      <w:r>
        <w:rPr>
          <w:sz w:val="18"/>
        </w:rPr>
        <w:t>MTEP laboratorija – F200 šalčio kameros, gniuždymo/skėlimo stipris pagal LST EN 1338.</w:t>
      </w:r>
    </w:p>
    <w:p>
      <w:pPr>
        <w:spacing w:after="60"/>
      </w:pPr>
      <w:r>
        <w:rPr>
          <w:b/>
          <w:sz w:val="18"/>
        </w:rPr>
        <w:t xml:space="preserve">• Klaipėdos universitetas (KU) Jūros tyrimų institutas: </w:t>
      </w:r>
      <w:r>
        <w:rPr>
          <w:sz w:val="18"/>
        </w:rPr>
        <w:t>Uosto smėlio panaudojimo ir vandens išplovimo ekologinis vertinimas.</w:t>
      </w:r>
    </w:p>
    <w:p>
      <w:pPr>
        <w:spacing w:after="60"/>
      </w:pPr>
      <w:r>
        <w:rPr>
          <w:b/>
          <w:sz w:val="18"/>
        </w:rPr>
        <w:t xml:space="preserve">• AB „Plasta“ (Vilnius): </w:t>
      </w:r>
      <w:r>
        <w:rPr>
          <w:sz w:val="18"/>
        </w:rPr>
        <w:t>100 % perdirbto polipropileno kapiliarinių kasečių („SmartTray“) liejimas.</w:t>
      </w:r>
    </w:p>
    <w:p>
      <w:pPr>
        <w:spacing w:after="60"/>
      </w:pPr>
      <w:r>
        <w:rPr>
          <w:b/>
          <w:sz w:val="18"/>
        </w:rPr>
        <w:t xml:space="preserve">• UAB „Teltonika EMS“ (Molėtai/Vilnius): </w:t>
      </w:r>
      <w:r>
        <w:rPr>
          <w:sz w:val="18"/>
        </w:rPr>
        <w:t>Pramoninių NB-IoT telemetrijos mazgų surinkimas lauko sąlygoms (IP68).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